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</w:tblGrid>
      <w:tr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t xml:space="preserve"> </w:t>
            </w:r>
            <w:bookmarkStart w:id="1" w:name="_Hlk230250838"/>
            <w:bookmarkEnd w:id="1"/>
            <w:r>
              <w:rPr>
                <w:rFonts w:ascii="Times New Roman" w:hAnsi="Times New Roman"/>
                <w:sz w:val="28"/>
              </w:rPr>
              <w:t>управления архитектуры</w:t>
            </w:r>
          </w:p>
          <w:p w14:paraId="04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Е.С. Коперской </w:t>
            </w:r>
          </w:p>
        </w:tc>
      </w:tr>
    </w:tbl>
    <w:p w14:paraId="05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результатам оценки регулирующего воздействия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постановления администрации муниципального образования Северский </w:t>
      </w:r>
      <w:r>
        <w:rPr>
          <w:rFonts w:ascii="Times New Roman" w:hAnsi="Times New Roman"/>
          <w:b w:val="1"/>
          <w:sz w:val="28"/>
        </w:rPr>
        <w:t xml:space="preserve">муниципальный </w:t>
      </w:r>
      <w:r>
        <w:rPr>
          <w:rFonts w:ascii="Times New Roman" w:hAnsi="Times New Roman"/>
          <w:b w:val="1"/>
          <w:sz w:val="28"/>
        </w:rPr>
        <w:t>район</w:t>
      </w:r>
      <w:r>
        <w:rPr>
          <w:rFonts w:ascii="Times New Roman" w:hAnsi="Times New Roman"/>
          <w:b w:val="1"/>
          <w:sz w:val="28"/>
        </w:rPr>
        <w:t xml:space="preserve"> Краснодарского края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    </w:t>
      </w:r>
      <w:r>
        <w:rPr>
          <w:rFonts w:ascii="Times New Roman" w:hAnsi="Times New Roman"/>
          <w:b w:val="1"/>
          <w:sz w:val="28"/>
        </w:rPr>
        <w:t>«</w:t>
      </w:r>
      <w:r>
        <w:rPr>
          <w:rStyle w:val="Style_4_ch"/>
          <w:rFonts w:ascii="Times New Roman" w:hAnsi="Times New Roman"/>
          <w:b w:val="1"/>
          <w:sz w:val="28"/>
        </w:rPr>
        <w:t>О</w:t>
      </w:r>
      <w:r>
        <w:rPr>
          <w:rStyle w:val="Style_4_ch"/>
          <w:rFonts w:ascii="Times New Roman" w:hAnsi="Times New Roman"/>
          <w:b w:val="1"/>
          <w:sz w:val="28"/>
        </w:rPr>
        <w:t>б утверждении административного регламента предоставления муниципальной услуги «Выдача градостроител</w:t>
      </w:r>
      <w:r>
        <w:rPr>
          <w:rStyle w:val="Style_4_ch"/>
          <w:rFonts w:ascii="Times New Roman" w:hAnsi="Times New Roman"/>
          <w:b w:val="1"/>
          <w:sz w:val="28"/>
        </w:rPr>
        <w:t>ьного плана земельного участка</w:t>
      </w:r>
      <w:r>
        <w:rPr>
          <w:rStyle w:val="Style_4_ch"/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</w:t>
      </w:r>
      <w:r>
        <w:rPr>
          <w:rFonts w:ascii="Times New Roman" w:hAnsi="Times New Roman"/>
          <w:sz w:val="28"/>
        </w:rPr>
        <w:t>, инвестиций</w:t>
      </w:r>
      <w:r>
        <w:rPr>
          <w:rFonts w:ascii="Times New Roman" w:hAnsi="Times New Roman"/>
          <w:sz w:val="28"/>
        </w:rPr>
        <w:t xml:space="preserve"> и прогнозирования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как уполномоченный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 по проведению оценки регулиру</w:t>
      </w:r>
      <w:r>
        <w:rPr>
          <w:rFonts w:ascii="Times New Roman" w:hAnsi="Times New Roman"/>
          <w:sz w:val="28"/>
        </w:rPr>
        <w:t>ющего воздействия проектов муниципальных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нормативных </w:t>
      </w:r>
      <w:r>
        <w:rPr>
          <w:rFonts w:ascii="Times New Roman" w:hAnsi="Times New Roman"/>
          <w:sz w:val="28"/>
        </w:rPr>
        <w:t xml:space="preserve">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поступивший </w:t>
      </w:r>
      <w:r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 xml:space="preserve">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б утверждении административного регламента предоставления муниципальной услуги «Выдача градостроител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ьного плана земельного участка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далее - проект), направленный для подготовки настоящего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аключения</w:t>
      </w:r>
      <w:r>
        <w:rPr>
          <w:rFonts w:ascii="Times New Roman" w:hAnsi="Times New Roman"/>
          <w:sz w:val="28"/>
        </w:rPr>
        <w:t xml:space="preserve"> заместителем </w:t>
      </w:r>
      <w:r>
        <w:rPr>
          <w:rFonts w:ascii="Times New Roman" w:hAnsi="Times New Roman"/>
          <w:sz w:val="28"/>
        </w:rPr>
        <w:t>начальника архитектуры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разработчик), и сообщает следующее.</w:t>
      </w:r>
    </w:p>
    <w:p w14:paraId="0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</w:t>
      </w:r>
      <w:r>
        <w:rPr>
          <w:rFonts w:ascii="Times New Roman" w:hAnsi="Times New Roman"/>
          <w:sz w:val="28"/>
        </w:rPr>
        <w:t>ого края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затрагивающих осуществление предпринимательской и инвестиционной</w:t>
      </w:r>
      <w:r>
        <w:rPr>
          <w:rFonts w:ascii="Times New Roman" w:hAnsi="Times New Roman"/>
          <w:sz w:val="28"/>
        </w:rPr>
        <w:t xml:space="preserve"> деятельности, утвержденным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1263 от 30.09.2015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Порядок)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проект подлежит проведению оценки регулирующего воздействия.</w:t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содержит положения, имеющие </w:t>
      </w:r>
      <w:r>
        <w:rPr>
          <w:rFonts w:ascii="Times New Roman" w:hAnsi="Times New Roman"/>
          <w:sz w:val="28"/>
        </w:rPr>
        <w:t>высокую</w:t>
      </w:r>
      <w:r>
        <w:rPr>
          <w:rFonts w:ascii="Times New Roman" w:hAnsi="Times New Roman"/>
          <w:sz w:val="28"/>
        </w:rPr>
        <w:t xml:space="preserve"> степень регулирующего воздействия.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</w:t>
      </w:r>
      <w:r>
        <w:rPr>
          <w:rFonts w:ascii="Times New Roman" w:hAnsi="Times New Roman"/>
          <w:sz w:val="28"/>
        </w:rPr>
        <w:t>я оценки регулирующего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воздействия </w:t>
      </w:r>
      <w:r>
        <w:rPr>
          <w:rFonts w:ascii="Times New Roman" w:hAnsi="Times New Roman"/>
          <w:b w:val="1"/>
          <w:sz w:val="28"/>
          <w:u w:val="single"/>
        </w:rPr>
        <w:t xml:space="preserve">первоначально. </w:t>
      </w:r>
    </w:p>
    <w:p w14:paraId="11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</w:t>
      </w:r>
      <w:r>
        <w:rPr>
          <w:rFonts w:ascii="Times New Roman" w:hAnsi="Times New Roman"/>
          <w:sz w:val="28"/>
        </w:rPr>
        <w:t>, содержащихся в сводном отчете:</w:t>
      </w:r>
    </w:p>
    <w:p w14:paraId="12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егулирующим органом в рамках процедуры оценки регулирующего воздействия в соответствии с Порядком в уполномоченный орган направлены проект муниципального правового акта и сводный отчет о результат</w:t>
      </w:r>
      <w:r>
        <w:rPr>
          <w:rFonts w:ascii="Times New Roman" w:hAnsi="Times New Roman"/>
          <w:sz w:val="28"/>
        </w:rPr>
        <w:t>ах проведения оценки регулирующего воздействия муниципального правового акта для проведения публичных консультаций;</w:t>
      </w:r>
    </w:p>
    <w:p w14:paraId="13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проведено сравнение предлага</w:t>
      </w:r>
      <w:r>
        <w:rPr>
          <w:rFonts w:ascii="Times New Roman" w:hAnsi="Times New Roman"/>
          <w:sz w:val="28"/>
        </w:rPr>
        <w:t>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</w:p>
    <w:p w14:paraId="1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Управлением 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у</w:t>
      </w:r>
      <w:r>
        <w:rPr>
          <w:rFonts w:ascii="Times New Roman" w:hAnsi="Times New Roman"/>
          <w:sz w:val="28"/>
        </w:rPr>
        <w:t>становлена высокая степень регулирующего воздействия МПА;</w:t>
      </w:r>
    </w:p>
    <w:p w14:paraId="16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Дано обоснование степени регулирующего воздействия: проект содержит положения, устанавливающие новые обязательные требования для суб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екта предпринимательской и иной экономической деятельн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>ти;</w:t>
      </w:r>
    </w:p>
    <w:p w14:paraId="17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р</w:t>
      </w:r>
      <w:r>
        <w:rPr>
          <w:rFonts w:ascii="Times New Roman" w:hAnsi="Times New Roman"/>
          <w:sz w:val="28"/>
        </w:rPr>
        <w:t>егулирующим органом сформулирована точно;</w:t>
      </w:r>
    </w:p>
    <w:p w14:paraId="1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определены потенциальные адресаты предлагаемого правового регулирования, дана их количественная оценка;</w:t>
      </w:r>
    </w:p>
    <w:p w14:paraId="1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предлагаемого правового регулирования определены объективно, направлены на решение выя</w:t>
      </w:r>
      <w:r>
        <w:rPr>
          <w:rFonts w:ascii="Times New Roman" w:hAnsi="Times New Roman"/>
          <w:sz w:val="28"/>
        </w:rPr>
        <w:t>вленной проблемы;</w:t>
      </w:r>
      <w:r>
        <w:rPr>
          <w:rFonts w:ascii="Times New Roman" w:hAnsi="Times New Roman"/>
          <w:sz w:val="28"/>
        </w:rPr>
        <w:t xml:space="preserve">  </w:t>
      </w:r>
    </w:p>
    <w:p w14:paraId="1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достижения целей предлагаемого правового регулирования установлен разработчиком – 3 квартал</w:t>
      </w:r>
      <w:r>
        <w:rPr>
          <w:rFonts w:ascii="Times New Roman" w:hAnsi="Times New Roman"/>
          <w:sz w:val="28"/>
        </w:rPr>
        <w:t xml:space="preserve"> 2026 года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  </w:t>
      </w:r>
    </w:p>
    <w:p w14:paraId="1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расходы потенциальных адресатов регулирования, связанные с введением предлагаемого правового регулирования, по мнению разработчика, заключается в подготовке заявления и прилагаемого пакета документов и составят </w:t>
      </w:r>
      <w:r>
        <w:rPr>
          <w:rFonts w:ascii="Times New Roman" w:hAnsi="Times New Roman"/>
          <w:sz w:val="28"/>
        </w:rPr>
        <w:t>1609,08</w:t>
      </w:r>
      <w:r>
        <w:rPr>
          <w:rStyle w:val="Style_5_ch"/>
          <w:rFonts w:ascii="Times New Roman" w:hAnsi="Times New Roman"/>
          <w:sz w:val="28"/>
        </w:rPr>
        <w:t xml:space="preserve"> руб. в расчете на 1 заявителя;</w:t>
      </w:r>
    </w:p>
    <w:p w14:paraId="1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доходы местного бюджета (бюджета муниципального образования Северский муниципальный район Краснодарского края), связанные с введением предлагаемого правового регулирования, по мнению разработчика, не предполагаются; </w:t>
      </w:r>
    </w:p>
    <w:p w14:paraId="1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</w:t>
      </w:r>
      <w:r>
        <w:rPr>
          <w:rFonts w:ascii="Times New Roman" w:hAnsi="Times New Roman"/>
          <w:sz w:val="28"/>
        </w:rPr>
        <w:t xml:space="preserve">ия предлагаемого правового регулирования, по мнению разработчика, отсутствуют. </w:t>
      </w:r>
    </w:p>
    <w:p w14:paraId="1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предлагаемого регулирующим органом варианта правового регулирования обоснован возможностью достижения заявленных целей регулирования и оценкой рисков наступления неблагоприятных последствий. </w:t>
      </w:r>
      <w:r>
        <w:rPr>
          <w:rFonts w:ascii="Times New Roman" w:hAnsi="Times New Roman"/>
          <w:sz w:val="28"/>
        </w:rPr>
        <w:t xml:space="preserve">  </w:t>
      </w:r>
    </w:p>
    <w:p w14:paraId="1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Потенциальными группами участников общественных отношений, </w:t>
      </w:r>
      <w:r>
        <w:rPr>
          <w:rStyle w:val="Style_5_ch"/>
          <w:rFonts w:ascii="Times New Roman" w:hAnsi="Times New Roman"/>
          <w:sz w:val="28"/>
        </w:rPr>
        <w:t>интересы которых будут затронуты правовым регулированием, являются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Style w:val="Style_3_ch"/>
          <w:rFonts w:ascii="Times New Roman" w:hAnsi="Times New Roman"/>
          <w:sz w:val="28"/>
        </w:rPr>
        <w:t xml:space="preserve">Физические и юридические лица, являющиеся правообладателями земельных участков, либо </w:t>
      </w:r>
      <w:r>
        <w:rPr>
          <w:rStyle w:val="Style_3_ch"/>
          <w:rFonts w:ascii="Times New Roman" w:hAnsi="Times New Roman"/>
          <w:sz w:val="28"/>
        </w:rPr>
        <w:t>иные лица в установленных проектом административного регламента случаях</w:t>
      </w:r>
      <w:r>
        <w:rPr>
          <w:rStyle w:val="Style_3_ch"/>
          <w:rFonts w:ascii="Times New Roman" w:hAnsi="Times New Roman"/>
          <w:sz w:val="28"/>
        </w:rPr>
        <w:t>.</w:t>
      </w:r>
    </w:p>
    <w:p w14:paraId="2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3_ch"/>
          <w:rFonts w:ascii="Times New Roman" w:hAnsi="Times New Roman"/>
          <w:sz w:val="28"/>
        </w:rPr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</w:t>
      </w:r>
      <w:r>
        <w:rPr>
          <w:rStyle w:val="Style_3_ch"/>
          <w:rFonts w:ascii="Times New Roman" w:hAnsi="Times New Roman"/>
          <w:sz w:val="28"/>
        </w:rPr>
        <w:t xml:space="preserve">                                             </w:t>
      </w:r>
      <w:r>
        <w:rPr>
          <w:rStyle w:val="Style_3_ch"/>
          <w:rFonts w:ascii="Times New Roman" w:hAnsi="Times New Roman"/>
          <w:sz w:val="28"/>
        </w:rPr>
        <w:t xml:space="preserve">2025 г.  за предоставлением муниципальной услуги обратились </w:t>
      </w:r>
      <w:r>
        <w:rPr>
          <w:rStyle w:val="Style_3_ch"/>
          <w:rFonts w:ascii="Times New Roman" w:hAnsi="Times New Roman"/>
          <w:sz w:val="28"/>
        </w:rPr>
        <w:t>416</w:t>
      </w:r>
      <w:r>
        <w:rPr>
          <w:rStyle w:val="Style_3_ch"/>
          <w:rFonts w:ascii="Times New Roman" w:hAnsi="Times New Roman"/>
          <w:sz w:val="28"/>
        </w:rPr>
        <w:t xml:space="preserve"> заявител</w:t>
      </w:r>
      <w:r>
        <w:rPr>
          <w:rStyle w:val="Style_3_ch"/>
          <w:rFonts w:ascii="Times New Roman" w:hAnsi="Times New Roman"/>
          <w:sz w:val="28"/>
        </w:rPr>
        <w:t>я</w:t>
      </w:r>
      <w:r>
        <w:rPr>
          <w:rStyle w:val="Style_3_ch"/>
          <w:rFonts w:ascii="Times New Roman" w:hAnsi="Times New Roman"/>
          <w:sz w:val="28"/>
        </w:rPr>
        <w:t xml:space="preserve"> (юридические лица, </w:t>
      </w:r>
      <w:r>
        <w:rPr>
          <w:rStyle w:val="Style_3_ch"/>
          <w:rFonts w:ascii="Times New Roman" w:hAnsi="Times New Roman"/>
          <w:sz w:val="28"/>
        </w:rPr>
        <w:t>индивидуальные</w:t>
      </w:r>
      <w:r>
        <w:rPr>
          <w:rStyle w:val="Style_3_ch"/>
          <w:rFonts w:ascii="Times New Roman" w:hAnsi="Times New Roman"/>
          <w:sz w:val="28"/>
        </w:rPr>
        <w:t xml:space="preserve"> предприниматели).</w:t>
      </w:r>
    </w:p>
    <w:p w14:paraId="2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</w:t>
      </w:r>
      <w:r>
        <w:rPr>
          <w:rFonts w:ascii="Times New Roman" w:hAnsi="Times New Roman"/>
          <w:sz w:val="28"/>
        </w:rPr>
        <w:t>роблема, на решение которой направлено правовое регулирование, предусмотренных проектом муниципальн</w:t>
      </w:r>
      <w:r>
        <w:rPr>
          <w:rFonts w:ascii="Times New Roman" w:hAnsi="Times New Roman"/>
          <w:sz w:val="28"/>
        </w:rPr>
        <w:t>ого норм</w:t>
      </w:r>
      <w:r>
        <w:rPr>
          <w:rFonts w:ascii="Times New Roman" w:hAnsi="Times New Roman"/>
          <w:sz w:val="28"/>
        </w:rPr>
        <w:t>ативного правового акта</w:t>
      </w:r>
      <w:r>
        <w:rPr>
          <w:rFonts w:ascii="Times New Roman" w:hAnsi="Times New Roman"/>
          <w:sz w:val="28"/>
        </w:rPr>
        <w:t>:</w:t>
      </w:r>
    </w:p>
    <w:p w14:paraId="23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От</w:t>
      </w:r>
      <w:r>
        <w:rPr>
          <w:rStyle w:val="Style_6_ch"/>
          <w:rFonts w:ascii="Times New Roman" w:hAnsi="Times New Roman"/>
          <w:sz w:val="28"/>
        </w:rPr>
        <w:t>сутствие актуального административного регламента предоставления муниципальной услуги по выдаче градостроительного плана земельного участка</w:t>
      </w:r>
      <w:r>
        <w:rPr>
          <w:rStyle w:val="Style_6_ch"/>
          <w:rFonts w:ascii="Times New Roman" w:hAnsi="Times New Roman"/>
          <w:sz w:val="28"/>
        </w:rPr>
        <w:t>, обеспечивающий единый порядок действий органов местного самоуправления и заявителей, что может привести к неоднозначности</w:t>
      </w:r>
      <w:r>
        <w:rPr>
          <w:rStyle w:val="Style_6_ch"/>
          <w:rFonts w:ascii="Times New Roman" w:hAnsi="Times New Roman"/>
          <w:sz w:val="28"/>
        </w:rPr>
        <w:t xml:space="preserve"> </w:t>
      </w:r>
      <w:r>
        <w:rPr>
          <w:rStyle w:val="Style_6_ch"/>
          <w:rFonts w:ascii="Times New Roman" w:hAnsi="Times New Roman"/>
          <w:sz w:val="28"/>
        </w:rPr>
        <w:t>правоприменения, затруднениям при получении</w:t>
      </w:r>
      <w:r>
        <w:rPr>
          <w:rStyle w:val="Style_6_ch"/>
          <w:rFonts w:ascii="Times New Roman" w:hAnsi="Times New Roman"/>
          <w:sz w:val="28"/>
        </w:rPr>
        <w:t xml:space="preserve"> услуги и рискам нарушения установленных сроков ее предоставления</w:t>
      </w:r>
      <w:r>
        <w:rPr>
          <w:rStyle w:val="Style_6_ch"/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4000000">
      <w:pPr>
        <w:widowControl w:val="1"/>
        <w:tabs>
          <w:tab w:leader="none" w:pos="709" w:val="left"/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 проекта</w:t>
      </w:r>
      <w:r>
        <w:rPr>
          <w:rStyle w:val="Style_6_ch"/>
          <w:rFonts w:ascii="Times New Roman" w:hAnsi="Times New Roman"/>
          <w:sz w:val="28"/>
        </w:rPr>
        <w:t xml:space="preserve"> п</w:t>
      </w:r>
      <w:r>
        <w:rPr>
          <w:rStyle w:val="Style_6_ch"/>
          <w:rFonts w:ascii="Times New Roman" w:hAnsi="Times New Roman"/>
          <w:sz w:val="28"/>
        </w:rPr>
        <w:t xml:space="preserve">редоставление Управлением архитектуры муниципальной услуги по выдаче градостроительного плана земельного участка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</w:r>
      <w:r>
        <w:rPr>
          <w:rStyle w:val="Style_6_ch"/>
          <w:rFonts w:ascii="Times New Roman" w:hAnsi="Times New Roman"/>
          <w:sz w:val="28"/>
        </w:rPr>
        <w:t>Северский</w:t>
      </w:r>
      <w:r>
        <w:rPr>
          <w:rStyle w:val="Style_6_ch"/>
          <w:rFonts w:ascii="Times New Roman" w:hAnsi="Times New Roman"/>
          <w:sz w:val="28"/>
        </w:rPr>
        <w:t xml:space="preserve"> муниципальный район Краснодарского края</w:t>
      </w:r>
      <w:r>
        <w:rPr>
          <w:rStyle w:val="Style_6_ch"/>
          <w:rFonts w:ascii="Times New Roman" w:hAnsi="Times New Roman"/>
          <w:sz w:val="28"/>
        </w:rPr>
        <w:t>.</w:t>
      </w:r>
    </w:p>
    <w:p w14:paraId="25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нормат</w:t>
      </w:r>
      <w:r>
        <w:rPr>
          <w:rFonts w:ascii="Times New Roman" w:hAnsi="Times New Roman"/>
          <w:sz w:val="28"/>
        </w:rPr>
        <w:t>ивного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>:</w:t>
      </w:r>
    </w:p>
    <w:p w14:paraId="26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В целях решения указанной проблемы, проект</w:t>
      </w:r>
      <w:r>
        <w:rPr>
          <w:rStyle w:val="Style_6_ch"/>
          <w:rFonts w:ascii="Times New Roman" w:hAnsi="Times New Roman"/>
          <w:sz w:val="28"/>
        </w:rPr>
        <w:t>ом</w:t>
      </w:r>
      <w:r>
        <w:rPr>
          <w:rStyle w:val="Style_6_ch"/>
          <w:rFonts w:ascii="Times New Roman" w:hAnsi="Times New Roman"/>
          <w:sz w:val="28"/>
        </w:rPr>
        <w:t xml:space="preserve"> МНПА</w:t>
      </w:r>
      <w:r>
        <w:rPr>
          <w:rStyle w:val="Style_6_ch"/>
          <w:rFonts w:ascii="Times New Roman" w:hAnsi="Times New Roman"/>
          <w:sz w:val="28"/>
        </w:rPr>
        <w:t xml:space="preserve"> утверждается </w:t>
      </w:r>
      <w:r>
        <w:rPr>
          <w:rStyle w:val="Style_6_ch"/>
          <w:rFonts w:ascii="Times New Roman" w:hAnsi="Times New Roman"/>
          <w:sz w:val="28"/>
        </w:rPr>
        <w:t xml:space="preserve">административный регламент предоставления муниципальной услуги по выдаче градостроительного плана земельного участка,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</w:t>
      </w:r>
      <w:r>
        <w:rPr>
          <w:rStyle w:val="Style_6_ch"/>
          <w:rFonts w:ascii="Times New Roman" w:hAnsi="Times New Roman"/>
          <w:sz w:val="28"/>
        </w:rPr>
        <w:t>контроль</w:t>
      </w:r>
      <w:r>
        <w:rPr>
          <w:rStyle w:val="Style_6_ch"/>
          <w:rFonts w:ascii="Times New Roman" w:hAnsi="Times New Roman"/>
          <w:sz w:val="28"/>
        </w:rPr>
        <w:t xml:space="preserve"> за предоставлением муниципальной услуги</w:t>
      </w:r>
      <w:r>
        <w:rPr>
          <w:rStyle w:val="Style_6_ch"/>
          <w:rFonts w:ascii="Times New Roman" w:hAnsi="Times New Roman"/>
          <w:sz w:val="28"/>
        </w:rPr>
        <w:t>.</w:t>
      </w:r>
    </w:p>
    <w:p w14:paraId="2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Риски недостижения целей правового регулирования отсутствуют</w:t>
      </w:r>
      <w:r>
        <w:rPr>
          <w:rFonts w:ascii="Times New Roman" w:hAnsi="Times New Roman"/>
          <w:sz w:val="28"/>
        </w:rPr>
        <w:t>.</w:t>
      </w:r>
    </w:p>
    <w:p w14:paraId="2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 местного бюджета (бюджета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) в связи с принятием </w:t>
      </w:r>
      <w:r>
        <w:rPr>
          <w:rFonts w:ascii="Times New Roman" w:hAnsi="Times New Roman"/>
          <w:sz w:val="28"/>
        </w:rPr>
        <w:t xml:space="preserve">планируемого правового регулирования не </w:t>
      </w:r>
      <w:r>
        <w:rPr>
          <w:rFonts w:ascii="Times New Roman" w:hAnsi="Times New Roman"/>
          <w:sz w:val="28"/>
        </w:rPr>
        <w:t>предусмотрены.</w:t>
      </w:r>
    </w:p>
    <w:p w14:paraId="2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предполагаются в виде информационных издержек на подготовку и представление заявления 1</w:t>
      </w:r>
      <w:r>
        <w:rPr>
          <w:rFonts w:ascii="Times New Roman" w:hAnsi="Times New Roman"/>
          <w:sz w:val="28"/>
        </w:rPr>
        <w:t>609</w:t>
      </w:r>
      <w:r>
        <w:rPr>
          <w:rFonts w:ascii="Times New Roman" w:hAnsi="Times New Roman"/>
          <w:sz w:val="28"/>
        </w:rPr>
        <w:t>,08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рублей в расчете на 1 заявителя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2A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вышеуказанной суммы затрат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 xml:space="preserve">) в случае </w:t>
      </w:r>
      <w:r>
        <w:rPr>
          <w:rFonts w:ascii="Times New Roman" w:hAnsi="Times New Roman"/>
          <w:sz w:val="28"/>
        </w:rPr>
        <w:t xml:space="preserve">обращения </w:t>
      </w:r>
      <w:r>
        <w:rPr>
          <w:rFonts w:ascii="Times New Roman" w:hAnsi="Times New Roman"/>
          <w:sz w:val="28"/>
        </w:rPr>
        <w:t>заявител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за муниципальной услугой</w:t>
      </w:r>
      <w:r>
        <w:rPr>
          <w:rFonts w:ascii="Times New Roman" w:hAnsi="Times New Roman"/>
          <w:sz w:val="28"/>
        </w:rPr>
        <w:t>.</w:t>
      </w:r>
    </w:p>
    <w:p w14:paraId="2B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2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color w:themeColor="text1" w:val="000000"/>
          <w:sz w:val="28"/>
        </w:rPr>
        <w:t>Расчет издержек на подготовку и представление запроса и документов:</w:t>
      </w:r>
    </w:p>
    <w:p w14:paraId="2D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раздел требования: информационное;</w:t>
      </w:r>
    </w:p>
    <w:p w14:paraId="2E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информационный элемент: подача заявления на предоставление муниципальной услуги;</w:t>
      </w:r>
    </w:p>
    <w:p w14:paraId="2F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тип элемента: документы, составленные для передачи органам власти;</w:t>
      </w:r>
    </w:p>
    <w:p w14:paraId="30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частота: 1 ед.</w:t>
      </w:r>
    </w:p>
    <w:p w14:paraId="31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Действия:</w:t>
      </w:r>
    </w:p>
    <w:p w14:paraId="32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написание  документа низкого уровня сложности  – 1 чел./часов;</w:t>
      </w:r>
    </w:p>
    <w:p w14:paraId="33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копирование документов – 1,00 чел./часов;</w:t>
      </w:r>
    </w:p>
    <w:p w14:paraId="34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Подача заявления – 1 чел./час.</w:t>
      </w:r>
    </w:p>
    <w:p w14:paraId="35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Затраты на расходные материалы и канцелярские товары – 100,00 руб.</w:t>
      </w:r>
    </w:p>
    <w:p w14:paraId="36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Среднемесячная заработная плата в муниципальном образовании Северский муниципальный район Краснодарского края (2026 г.): 101 752 руб.</w:t>
      </w:r>
    </w:p>
    <w:p w14:paraId="37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Средняя стоимость часа работы: 618 руб.</w:t>
      </w:r>
    </w:p>
    <w:p w14:paraId="38000000">
      <w:pPr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Стоимость требования: 1 609,08 руб. в расчете на 1 заявителя</w:t>
      </w:r>
    </w:p>
    <w:p w14:paraId="3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Порядком</w:t>
      </w:r>
      <w:r>
        <w:rPr>
          <w:rFonts w:ascii="Times New Roman" w:hAnsi="Times New Roman"/>
          <w:sz w:val="28"/>
        </w:rPr>
        <w:t xml:space="preserve"> уполномоченный орган провел публичные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консультации по проекту в период 18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по 3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8.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</w:p>
    <w:p w14:paraId="3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Информация о проводимых публичных консультациях была размещена на официальном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www.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), прямая ссылка на</w:t>
      </w:r>
      <w:r>
        <w:rPr>
          <w:rFonts w:ascii="Times New Roman" w:hAnsi="Times New Roman"/>
          <w:sz w:val="28"/>
        </w:rPr>
        <w:t xml:space="preserve"> уведомление </w:t>
      </w:r>
    </w:p>
    <w:p w14:paraId="3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"https://sevadm.ru/administratsiya/strukturnye-podrazdeleniya-administratsii/upravlenie-ekonomiki-investitsiy-i-prognozirovaniya/otsenka-reguliruyushchego-vozdeystviya/uvedomleniya-o-provedenii-publichnykh-konsultatsiy/e-136639.html"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https://sevadm.ru/administratsiya/strukturnye-podrazdeleniya-administratsii/upravlenie-ekonomiki-investitsiy-i-prognozirovaniya/otsenka-reguliruyushchego-vozdeystviya/uvedomleniya-o-provedenii-publichnykh-konsultatsiy/e-136639.html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 xml:space="preserve">  </w:t>
      </w:r>
    </w:p>
    <w:p w14:paraId="3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</w:t>
      </w:r>
      <w:r>
        <w:rPr>
          <w:rFonts w:ascii="Times New Roman" w:hAnsi="Times New Roman"/>
          <w:sz w:val="28"/>
        </w:rPr>
        <w:t xml:space="preserve">проведении процедур ОРВ и экспертизы: </w:t>
      </w:r>
    </w:p>
    <w:p w14:paraId="3D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Уполномоченный по защите прав предпринимателей в Северском районе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лянский С.В</w:t>
      </w:r>
      <w:r>
        <w:rPr>
          <w:sz w:val="28"/>
        </w:rPr>
        <w:t>.;</w:t>
      </w:r>
    </w:p>
    <w:p w14:paraId="3E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3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40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41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</w:t>
      </w:r>
      <w:r>
        <w:rPr>
          <w:rFonts w:ascii="Times New Roman" w:hAnsi="Times New Roman"/>
          <w:sz w:val="28"/>
        </w:rPr>
        <w:t>.</w:t>
      </w:r>
    </w:p>
    <w:p w14:paraId="42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 Член совета директоров ассоциации производителей сельскохозяйственной техники и оборудования АПК Краснодарского края Резник Тимофей Олегович.</w:t>
      </w:r>
    </w:p>
    <w:p w14:paraId="43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В ходе публичных консультаций </w:t>
      </w:r>
      <w:r>
        <w:rPr>
          <w:rFonts w:ascii="Times New Roman" w:hAnsi="Times New Roman"/>
          <w:sz w:val="28"/>
        </w:rPr>
        <w:t xml:space="preserve">замечаний не </w:t>
      </w:r>
      <w:r>
        <w:rPr>
          <w:rFonts w:ascii="Times New Roman" w:hAnsi="Times New Roman"/>
          <w:sz w:val="28"/>
        </w:rPr>
        <w:t>поступило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4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результатам проведения оценки регулирующего воздействия проекта постановления админис</w:t>
      </w:r>
      <w:r>
        <w:rPr>
          <w:rFonts w:ascii="Times New Roman" w:hAnsi="Times New Roman"/>
          <w:sz w:val="28"/>
        </w:rPr>
        <w:t>трации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б утверждении административного регламента предоставления муниципальной услуги «Выдача градостроител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ьного плана земельного участка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ожно сделать вывод об отсутствии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проекте </w:t>
      </w:r>
      <w:r>
        <w:rPr>
          <w:rFonts w:ascii="Times New Roman" w:hAnsi="Times New Roman"/>
          <w:sz w:val="28"/>
        </w:rPr>
        <w:t xml:space="preserve">данного </w:t>
      </w:r>
      <w:r>
        <w:rPr>
          <w:rFonts w:ascii="Times New Roman" w:hAnsi="Times New Roman"/>
          <w:sz w:val="28"/>
        </w:rPr>
        <w:t>муниципального нормативного правового акта положений, вводящих избыточные административн</w:t>
      </w:r>
      <w:r>
        <w:rPr>
          <w:rFonts w:ascii="Times New Roman" w:hAnsi="Times New Roman"/>
          <w:sz w:val="28"/>
        </w:rPr>
        <w:t xml:space="preserve">ые обязанности, запреты и ограничения для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>предпринимательской и</w:t>
      </w:r>
      <w:r>
        <w:rPr>
          <w:rFonts w:ascii="Times New Roman" w:hAnsi="Times New Roman"/>
          <w:sz w:val="28"/>
        </w:rPr>
        <w:t xml:space="preserve"> иной экономической деятельности, субъектов</w:t>
      </w:r>
      <w:r>
        <w:rPr>
          <w:rFonts w:ascii="Times New Roman" w:hAnsi="Times New Roman"/>
          <w:sz w:val="28"/>
        </w:rPr>
        <w:t xml:space="preserve">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, способствующих возникновению необоснованных расходов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 xml:space="preserve">предпринимательской и </w:t>
      </w:r>
      <w:r>
        <w:rPr>
          <w:rFonts w:ascii="Times New Roman" w:hAnsi="Times New Roman"/>
          <w:sz w:val="28"/>
        </w:rPr>
        <w:t xml:space="preserve">иной экономической деятельности, субъектов </w:t>
      </w:r>
      <w:r>
        <w:rPr>
          <w:rFonts w:ascii="Times New Roman" w:hAnsi="Times New Roman"/>
          <w:sz w:val="28"/>
        </w:rPr>
        <w:t xml:space="preserve">инвестиционной деятельности, а также необоснованных расходов </w:t>
      </w:r>
      <w:r>
        <w:rPr>
          <w:rFonts w:ascii="Times New Roman" w:hAnsi="Times New Roman"/>
          <w:sz w:val="28"/>
        </w:rPr>
        <w:t>районного</w:t>
      </w:r>
      <w:r>
        <w:rPr>
          <w:rFonts w:ascii="Times New Roman" w:hAnsi="Times New Roman"/>
          <w:sz w:val="28"/>
        </w:rPr>
        <w:t xml:space="preserve"> бюджет</w:t>
      </w:r>
      <w:r>
        <w:rPr>
          <w:rFonts w:ascii="Times New Roman" w:hAnsi="Times New Roman"/>
          <w:sz w:val="28"/>
        </w:rPr>
        <w:t xml:space="preserve">а (бюджета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).</w:t>
      </w:r>
    </w:p>
    <w:p w14:paraId="45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6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47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8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ачальник </w:t>
      </w:r>
    </w:p>
    <w:p w14:paraId="49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управления экономики,</w:t>
      </w:r>
    </w:p>
    <w:p w14:paraId="4A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С.А. Мартынов</w:t>
      </w: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pgSz w:h="16838" w:orient="portrait" w:w="11905"/>
      <w:pgMar w:bottom="1135" w:footer="720" w:gutter="0" w:header="720" w:left="164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9" w:type="paragraph">
    <w:name w:val="toc 2"/>
    <w:next w:val="Style_6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0" w:type="paragraph">
    <w:name w:val="toc 4"/>
    <w:next w:val="Style_6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ashtag"/>
    <w:link w:val="Style_11_ch"/>
    <w:rPr>
      <w:color w:val="605E5C"/>
      <w:shd w:fill="E1DFDD" w:val="clear"/>
    </w:rPr>
  </w:style>
  <w:style w:styleId="Style_11_ch" w:type="character">
    <w:name w:val="Hashtag"/>
    <w:link w:val="Style_11"/>
    <w:rPr>
      <w:color w:val="605E5C"/>
      <w:shd w:fill="E1DFDD" w:val="clear"/>
    </w:rPr>
  </w:style>
  <w:style w:styleId="Style_12" w:type="paragraph">
    <w:name w:val="FollowedHyperlink"/>
    <w:link w:val="Style_12_ch"/>
    <w:rPr>
      <w:color w:val="800080"/>
      <w:u w:val="single"/>
    </w:rPr>
  </w:style>
  <w:style w:styleId="Style_12_ch" w:type="character">
    <w:name w:val="FollowedHyperlink"/>
    <w:link w:val="Style_12"/>
    <w:rPr>
      <w:color w:val="800080"/>
      <w:u w:val="single"/>
    </w:rPr>
  </w:style>
  <w:style w:styleId="Style_13" w:type="paragraph">
    <w:name w:val="toc 6"/>
    <w:next w:val="Style_6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Body Text"/>
    <w:basedOn w:val="Style_6"/>
    <w:link w:val="Style_14_ch"/>
    <w:pPr>
      <w:widowControl w:val="1"/>
      <w:spacing w:after="120"/>
      <w:ind/>
    </w:pPr>
  </w:style>
  <w:style w:styleId="Style_14_ch" w:type="character">
    <w:name w:val="Body Text"/>
    <w:basedOn w:val="Style_6_ch"/>
    <w:link w:val="Style_14"/>
  </w:style>
  <w:style w:styleId="Style_15" w:type="paragraph">
    <w:name w:val="toc 7"/>
    <w:next w:val="Style_6"/>
    <w:link w:val="Style_1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End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6"/>
    <w:link w:val="Style_1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Прижатый влево"/>
    <w:basedOn w:val="Style_6"/>
    <w:next w:val="Style_6"/>
    <w:link w:val="Style_18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18_ch" w:type="character">
    <w:name w:val="Прижатый влево"/>
    <w:basedOn w:val="Style_6_ch"/>
    <w:link w:val="Style_18"/>
    <w:rPr>
      <w:rFonts w:ascii="Cambria Math" w:hAnsi="Cambria Math"/>
      <w:sz w:val="24"/>
    </w:rPr>
  </w:style>
  <w:style w:styleId="Style_19" w:type="paragraph">
    <w:name w:val="ConsPlusCell"/>
    <w:link w:val="Style_19_ch"/>
    <w:pPr>
      <w:widowControl w:val="0"/>
      <w:ind/>
    </w:pPr>
    <w:rPr>
      <w:sz w:val="22"/>
    </w:rPr>
  </w:style>
  <w:style w:styleId="Style_19_ch" w:type="character">
    <w:name w:val="ConsPlusCell"/>
    <w:link w:val="Style_19"/>
    <w:rPr>
      <w:sz w:val="22"/>
    </w:rPr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List Paragraph"/>
    <w:basedOn w:val="Style_6"/>
    <w:link w:val="Style_21_ch"/>
    <w:pPr>
      <w:widowControl w:val="1"/>
      <w:ind w:left="720"/>
      <w:contextualSpacing w:val="1"/>
    </w:pPr>
  </w:style>
  <w:style w:styleId="Style_21_ch" w:type="character">
    <w:name w:val="List Paragraph"/>
    <w:basedOn w:val="Style_6_ch"/>
    <w:link w:val="Style_21"/>
  </w:style>
  <w:style w:styleId="Style_22" w:type="paragraph">
    <w:name w:val="toc 3"/>
    <w:next w:val="Style_6"/>
    <w:link w:val="Style_2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Основной текст 31"/>
    <w:basedOn w:val="Style_6"/>
    <w:link w:val="Style_23_ch"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23_ch" w:type="character">
    <w:name w:val="Основной текст 31"/>
    <w:basedOn w:val="Style_6_ch"/>
    <w:link w:val="Style_23"/>
    <w:rPr>
      <w:rFonts w:ascii="Times New Roman" w:hAnsi="Times New Roman"/>
      <w:sz w:val="28"/>
    </w:rPr>
  </w:style>
  <w:style w:styleId="Style_8" w:type="paragraph">
    <w:name w:val="Standard"/>
    <w:link w:val="Style_8_ch"/>
    <w:pPr>
      <w:widowControl w:val="0"/>
      <w:ind/>
    </w:pPr>
    <w:rPr>
      <w:rFonts w:ascii="Times New Roman" w:hAnsi="Times New Roman"/>
      <w:sz w:val="24"/>
    </w:rPr>
  </w:style>
  <w:style w:styleId="Style_8_ch" w:type="character">
    <w:name w:val="Standard"/>
    <w:link w:val="Style_8"/>
    <w:rPr>
      <w:rFonts w:ascii="Times New Roman" w:hAnsi="Times New Roman"/>
      <w:sz w:val="24"/>
    </w:rPr>
  </w:style>
  <w:style w:styleId="Style_24" w:type="paragraph">
    <w:name w:val="heading 5"/>
    <w:next w:val="Style_6"/>
    <w:link w:val="Style_2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Гипертекстовая ссылка"/>
    <w:link w:val="Style_25_ch"/>
    <w:rPr>
      <w:b w:val="1"/>
      <w:color w:val="008000"/>
    </w:rPr>
  </w:style>
  <w:style w:styleId="Style_25_ch" w:type="character">
    <w:name w:val="Гипертекстовая ссылка"/>
    <w:link w:val="Style_25"/>
    <w:rPr>
      <w:b w:val="1"/>
      <w:color w:val="008000"/>
    </w:rPr>
  </w:style>
  <w:style w:styleId="Style_26" w:type="paragraph">
    <w:name w:val="heading 1"/>
    <w:next w:val="Style_6"/>
    <w:link w:val="Style_2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6_ch" w:type="character">
    <w:name w:val="heading 1"/>
    <w:link w:val="Style_26"/>
    <w:rPr>
      <w:rFonts w:ascii="XO Thames" w:hAnsi="XO Thames"/>
      <w:b w:val="1"/>
      <w:sz w:val="32"/>
    </w:rPr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27" w:type="paragraph">
    <w:name w:val="Основной текст Знак1"/>
    <w:link w:val="Style_27_ch"/>
    <w:rPr>
      <w:rFonts w:ascii="Times New Roman" w:hAnsi="Times New Roman"/>
      <w:spacing w:val="1"/>
      <w:sz w:val="25"/>
      <w:highlight w:val="white"/>
    </w:rPr>
  </w:style>
  <w:style w:styleId="Style_27_ch" w:type="character">
    <w:name w:val="Основной текст Знак1"/>
    <w:link w:val="Style_27"/>
    <w:rPr>
      <w:rFonts w:ascii="Times New Roman" w:hAnsi="Times New Roman"/>
      <w:spacing w:val="1"/>
      <w:sz w:val="25"/>
      <w:highlight w:val="white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8" w:type="paragraph">
    <w:name w:val="Footnote"/>
    <w:link w:val="Style_2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toc 1"/>
    <w:next w:val="Style_6"/>
    <w:link w:val="Style_2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toc 9"/>
    <w:next w:val="Style_6"/>
    <w:link w:val="Style_3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footer"/>
    <w:basedOn w:val="Style_6"/>
    <w:link w:val="Style_3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2_ch" w:type="character">
    <w:name w:val="footer"/>
    <w:basedOn w:val="Style_6_ch"/>
    <w:link w:val="Style_32"/>
  </w:style>
  <w:style w:styleId="Style_33" w:type="paragraph">
    <w:name w:val="toc 8"/>
    <w:next w:val="Style_6"/>
    <w:link w:val="Style_3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Default Paragraph Font"/>
    <w:link w:val="Style_34_ch"/>
  </w:style>
  <w:style w:styleId="Style_34_ch" w:type="character">
    <w:name w:val="Default Paragraph Font"/>
    <w:link w:val="Style_34"/>
  </w:style>
  <w:style w:styleId="Style_35" w:type="paragraph">
    <w:name w:val="Balloon Text"/>
    <w:basedOn w:val="Style_6"/>
    <w:link w:val="Style_3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5_ch" w:type="character">
    <w:name w:val="Balloon Text"/>
    <w:basedOn w:val="Style_6_ch"/>
    <w:link w:val="Style_35"/>
    <w:rPr>
      <w:rFonts w:ascii="Segoe UI" w:hAnsi="Segoe UI"/>
      <w:sz w:val="1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36" w:type="paragraph">
    <w:name w:val="toc 5"/>
    <w:next w:val="Style_6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.FORMATTEXT"/>
    <w:link w:val="Style_37_ch"/>
    <w:pPr>
      <w:widowControl w:val="0"/>
      <w:ind/>
    </w:pPr>
    <w:rPr>
      <w:rFonts w:ascii="Arial" w:hAnsi="Arial"/>
    </w:rPr>
  </w:style>
  <w:style w:styleId="Style_37_ch" w:type="character">
    <w:name w:val=".FORMATTEXT"/>
    <w:link w:val="Style_37"/>
    <w:rPr>
      <w:rFonts w:ascii="Arial" w:hAnsi="Arial"/>
    </w:rPr>
  </w:style>
  <w:style w:styleId="Style_5" w:type="paragraph">
    <w:name w:val="ConsPlusNormal"/>
    <w:link w:val="Style_5_ch"/>
    <w:pPr>
      <w:widowControl w:val="0"/>
      <w:ind/>
    </w:pPr>
    <w:rPr>
      <w:sz w:val="22"/>
    </w:rPr>
  </w:style>
  <w:style w:styleId="Style_5_ch" w:type="character">
    <w:name w:val="ConsPlusNormal"/>
    <w:link w:val="Style_5"/>
    <w:rPr>
      <w:sz w:val="22"/>
    </w:rPr>
  </w:style>
  <w:style w:styleId="Style_38" w:type="paragraph">
    <w:name w:val="ConsPlusTitle"/>
    <w:link w:val="Style_38_ch"/>
    <w:pPr>
      <w:widowControl w:val="0"/>
      <w:ind/>
    </w:pPr>
    <w:rPr>
      <w:b w:val="1"/>
      <w:sz w:val="22"/>
    </w:rPr>
  </w:style>
  <w:style w:styleId="Style_38_ch" w:type="character">
    <w:name w:val="ConsPlusTitle"/>
    <w:link w:val="Style_38"/>
    <w:rPr>
      <w:b w:val="1"/>
      <w:sz w:val="22"/>
    </w:rPr>
  </w:style>
  <w:style w:styleId="Style_39" w:type="paragraph">
    <w:name w:val="Subtitle"/>
    <w:next w:val="Style_6"/>
    <w:link w:val="Style_3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Strong"/>
    <w:link w:val="Style_40_ch"/>
    <w:rPr>
      <w:b w:val="1"/>
    </w:rPr>
  </w:style>
  <w:style w:styleId="Style_40_ch" w:type="character">
    <w:name w:val="Strong"/>
    <w:link w:val="Style_40"/>
    <w:rPr>
      <w:b w:val="1"/>
    </w:rPr>
  </w:style>
  <w:style w:styleId="Style_41" w:type="paragraph">
    <w:name w:val="Title"/>
    <w:next w:val="Style_6"/>
    <w:link w:val="Style_4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6"/>
    <w:link w:val="Style_4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heading 2"/>
    <w:next w:val="Style_6"/>
    <w:link w:val="Style_4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2026-09-15T08:19:39Z</dcterms:created>
  <dcterms:modified xsi:type="dcterms:W3CDTF">2026-09-16T06:21:26Z</dcterms:modified>
</cp:coreProperties>
</file>